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032D3" w14:textId="77777777" w:rsidR="00FE067E" w:rsidRDefault="003C6034" w:rsidP="00CC1F3B">
      <w:pPr>
        <w:pStyle w:val="TitlePageOrigin"/>
      </w:pPr>
      <w:r>
        <w:rPr>
          <w:caps w:val="0"/>
        </w:rPr>
        <w:t>WEST VIRGINIA LEGISLATURE</w:t>
      </w:r>
    </w:p>
    <w:p w14:paraId="4DAA849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1ADA10C" w14:textId="77777777" w:rsidR="00CD36CF" w:rsidRDefault="003B0082" w:rsidP="00CC1F3B">
      <w:pPr>
        <w:pStyle w:val="TitlePageBillPrefix"/>
      </w:pPr>
      <w:sdt>
        <w:sdtPr>
          <w:tag w:val="IntroDate"/>
          <w:id w:val="-1236936958"/>
          <w:placeholder>
            <w:docPart w:val="AD97102856FF424E9628B6B60CCC7D6C"/>
          </w:placeholder>
          <w:text/>
        </w:sdtPr>
        <w:sdtEndPr/>
        <w:sdtContent>
          <w:r w:rsidR="00AE48A0">
            <w:t>Introduced</w:t>
          </w:r>
        </w:sdtContent>
      </w:sdt>
    </w:p>
    <w:p w14:paraId="1D081D6E" w14:textId="56D80C7D" w:rsidR="00CD36CF" w:rsidRDefault="003B0082" w:rsidP="00CC1F3B">
      <w:pPr>
        <w:pStyle w:val="BillNumber"/>
      </w:pPr>
      <w:sdt>
        <w:sdtPr>
          <w:tag w:val="Chamber"/>
          <w:id w:val="893011969"/>
          <w:lock w:val="sdtLocked"/>
          <w:placeholder>
            <w:docPart w:val="F7A687010DAB4ACAAD4951B84D31D99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FC640707BA748D78DD68C3AAF4AAF76"/>
          </w:placeholder>
          <w:text/>
        </w:sdtPr>
        <w:sdtEndPr/>
        <w:sdtContent>
          <w:r>
            <w:t>5204</w:t>
          </w:r>
        </w:sdtContent>
      </w:sdt>
    </w:p>
    <w:p w14:paraId="5B5DD728" w14:textId="237FD7B8" w:rsidR="00CD36CF" w:rsidRDefault="00CD36CF" w:rsidP="00CC1F3B">
      <w:pPr>
        <w:pStyle w:val="Sponsors"/>
      </w:pPr>
      <w:r>
        <w:t xml:space="preserve">By </w:t>
      </w:r>
      <w:sdt>
        <w:sdtPr>
          <w:tag w:val="Sponsors"/>
          <w:id w:val="1589585889"/>
          <w:placeholder>
            <w:docPart w:val="280CEE03BC4A4EB39F7E1279DC08F034"/>
          </w:placeholder>
          <w:text w:multiLine="1"/>
        </w:sdtPr>
        <w:sdtEndPr/>
        <w:sdtContent>
          <w:r w:rsidR="00720CE4">
            <w:t>Delegate Lewis</w:t>
          </w:r>
        </w:sdtContent>
      </w:sdt>
    </w:p>
    <w:p w14:paraId="3A13FD56" w14:textId="4A367567" w:rsidR="00E831B3" w:rsidRDefault="00CD36CF" w:rsidP="00CC1F3B">
      <w:pPr>
        <w:pStyle w:val="References"/>
      </w:pPr>
      <w:r>
        <w:t>[</w:t>
      </w:r>
      <w:sdt>
        <w:sdtPr>
          <w:tag w:val="References"/>
          <w:id w:val="-1043047873"/>
          <w:placeholder>
            <w:docPart w:val="AD15155ECD3B4302942F595E0322B2E9"/>
          </w:placeholder>
          <w:text w:multiLine="1"/>
        </w:sdtPr>
        <w:sdtEndPr/>
        <w:sdtContent>
          <w:r w:rsidR="003B0082">
            <w:t>Introduced February 05, 2026; referred to the Committee on Education</w:t>
          </w:r>
        </w:sdtContent>
      </w:sdt>
      <w:r>
        <w:t>]</w:t>
      </w:r>
    </w:p>
    <w:p w14:paraId="2BEAA3FC" w14:textId="25B3E4BA" w:rsidR="00303684" w:rsidRDefault="0000526A" w:rsidP="00CC1F3B">
      <w:pPr>
        <w:pStyle w:val="TitleSection"/>
      </w:pPr>
      <w:r>
        <w:lastRenderedPageBreak/>
        <w:t>A BILL</w:t>
      </w:r>
      <w:r w:rsidR="00720CE4">
        <w:t xml:space="preserve"> to amend and reenact the Code of West Virginia, 1931, as amended, by adding a new section, designated §18-8-1b, relating to establishing the Child Captivity Prevention Act, to assure home schooled children moving to the state are not subject to abuse or neglect;</w:t>
      </w:r>
      <w:r w:rsidR="008E7171">
        <w:t xml:space="preserve"> </w:t>
      </w:r>
      <w:r w:rsidR="00720CE4">
        <w:t>providing for notice to Department of Human Services; providing for an in-home visit; and assuring confidentiality and due process.</w:t>
      </w:r>
    </w:p>
    <w:p w14:paraId="63A1C8EC" w14:textId="77777777" w:rsidR="00303684" w:rsidRDefault="00303684" w:rsidP="00CC1F3B">
      <w:pPr>
        <w:pStyle w:val="EnactingClause"/>
      </w:pPr>
      <w:r>
        <w:t>Be it enacted by the Legislature of West Virginia:</w:t>
      </w:r>
    </w:p>
    <w:p w14:paraId="50A5DF6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7A2A12F" w14:textId="77777777" w:rsidR="00720CE4" w:rsidRDefault="00720CE4" w:rsidP="00720CE4">
      <w:pPr>
        <w:pStyle w:val="ArticleHeading"/>
        <w:sectPr w:rsidR="00720CE4" w:rsidSect="00720CE4">
          <w:type w:val="continuous"/>
          <w:pgSz w:w="12240" w:h="15840" w:code="1"/>
          <w:pgMar w:top="1440" w:right="1440" w:bottom="1440" w:left="1440" w:header="720" w:footer="720" w:gutter="0"/>
          <w:lnNumType w:countBy="1" w:restart="newSection"/>
          <w:cols w:space="720"/>
          <w:titlePg/>
          <w:docGrid w:linePitch="360"/>
        </w:sectPr>
      </w:pPr>
      <w:r>
        <w:t>ARTICLE 8. COMPULSORY SCHOOL ATTENDANCE.</w:t>
      </w:r>
    </w:p>
    <w:p w14:paraId="2C9CB658" w14:textId="77777777" w:rsidR="008E7171" w:rsidRDefault="00720CE4" w:rsidP="00720CE4">
      <w:pPr>
        <w:pStyle w:val="SectionHeading"/>
        <w:rPr>
          <w:u w:val="single"/>
        </w:rPr>
        <w:sectPr w:rsidR="008E7171" w:rsidSect="00DF199D">
          <w:type w:val="continuous"/>
          <w:pgSz w:w="12240" w:h="15840" w:code="1"/>
          <w:pgMar w:top="1440" w:right="1440" w:bottom="1440" w:left="1440" w:header="720" w:footer="720" w:gutter="0"/>
          <w:lnNumType w:countBy="1" w:restart="newSection"/>
          <w:cols w:space="720"/>
          <w:titlePg/>
          <w:docGrid w:linePitch="360"/>
        </w:sectPr>
      </w:pPr>
      <w:r w:rsidRPr="00AC457C">
        <w:rPr>
          <w:u w:val="single"/>
        </w:rPr>
        <w:t>§18-8-1</w:t>
      </w:r>
      <w:r>
        <w:rPr>
          <w:u w:val="single"/>
        </w:rPr>
        <w:t>b</w:t>
      </w:r>
      <w:r w:rsidRPr="00AC457C">
        <w:rPr>
          <w:u w:val="single"/>
        </w:rPr>
        <w:t xml:space="preserve">. Child </w:t>
      </w:r>
      <w:r>
        <w:rPr>
          <w:u w:val="single"/>
        </w:rPr>
        <w:t>Captivity Prevention Act.</w:t>
      </w:r>
    </w:p>
    <w:p w14:paraId="66308443" w14:textId="628FFF86" w:rsidR="00720CE4" w:rsidRPr="00AC457C" w:rsidRDefault="00720CE4" w:rsidP="00720CE4">
      <w:pPr>
        <w:pStyle w:val="SectionBody"/>
        <w:rPr>
          <w:u w:val="single"/>
        </w:rPr>
      </w:pPr>
      <w:r w:rsidRPr="00AC457C">
        <w:rPr>
          <w:u w:val="single"/>
        </w:rPr>
        <w:t xml:space="preserve">(a) </w:t>
      </w:r>
      <w:r w:rsidRPr="00AC457C">
        <w:rPr>
          <w:i/>
          <w:iCs/>
          <w:u w:val="single"/>
        </w:rPr>
        <w:t>Legislative findings</w:t>
      </w:r>
      <w:r w:rsidRPr="00AC457C">
        <w:rPr>
          <w:u w:val="single"/>
        </w:rPr>
        <w:t>.</w:t>
      </w:r>
      <w:r w:rsidR="008E7171">
        <w:rPr>
          <w:u w:val="single"/>
        </w:rPr>
        <w:t xml:space="preserve"> </w:t>
      </w:r>
      <w:r w:rsidRPr="00AC457C">
        <w:rPr>
          <w:u w:val="single"/>
        </w:rPr>
        <w:t>The Legislature finds that attendance in public or private school provides an important and routine point of contact between children and mandatory reporters trained to identify signs of abuse or neglect.</w:t>
      </w:r>
      <w:r w:rsidR="008E7171">
        <w:rPr>
          <w:u w:val="single"/>
        </w:rPr>
        <w:t xml:space="preserve"> </w:t>
      </w:r>
      <w:r w:rsidRPr="00AC457C">
        <w:rPr>
          <w:u w:val="single"/>
        </w:rPr>
        <w:t>When families relocate to this state and do not enroll their children in public or private school, those children may have limited or no contact with educators, medical providers, or other mandatory reporters.</w:t>
      </w:r>
      <w:r w:rsidR="008E7171">
        <w:rPr>
          <w:u w:val="single"/>
        </w:rPr>
        <w:t xml:space="preserve"> </w:t>
      </w:r>
      <w:r w:rsidRPr="00AC457C">
        <w:rPr>
          <w:u w:val="single"/>
        </w:rPr>
        <w:t>In rare but severe cases,</w:t>
      </w:r>
      <w:r>
        <w:rPr>
          <w:u w:val="single"/>
        </w:rPr>
        <w:t xml:space="preserve"> parents may relocate to states where home schooling is permitted to further isolate their children, and</w:t>
      </w:r>
      <w:r w:rsidRPr="00AC457C">
        <w:rPr>
          <w:u w:val="single"/>
        </w:rPr>
        <w:t xml:space="preserve"> the absence of any school-based or community contact may allow abuse or neglect to remain undetected for extended periods</w:t>
      </w:r>
      <w:r>
        <w:rPr>
          <w:u w:val="single"/>
        </w:rPr>
        <w:t>.</w:t>
      </w:r>
      <w:r w:rsidR="008E7171">
        <w:rPr>
          <w:u w:val="single"/>
        </w:rPr>
        <w:t xml:space="preserve"> </w:t>
      </w:r>
      <w:r>
        <w:rPr>
          <w:u w:val="single"/>
        </w:rPr>
        <w:t>Th</w:t>
      </w:r>
      <w:r w:rsidRPr="00AC457C">
        <w:rPr>
          <w:u w:val="single"/>
        </w:rPr>
        <w:t xml:space="preserve">e purpose of this </w:t>
      </w:r>
      <w:r>
        <w:rPr>
          <w:u w:val="single"/>
        </w:rPr>
        <w:t xml:space="preserve">Act </w:t>
      </w:r>
      <w:r w:rsidRPr="00AC457C">
        <w:rPr>
          <w:u w:val="single"/>
        </w:rPr>
        <w:t>is to establish a narrow, nonpunitive mechanism to ensure that children relocating to this state who are not enrolled in public or private school are visible to appropriate support services</w:t>
      </w:r>
      <w:r>
        <w:rPr>
          <w:u w:val="single"/>
        </w:rPr>
        <w:t xml:space="preserve"> to ensure these children are not being subject to abuse or neglect</w:t>
      </w:r>
      <w:r w:rsidRPr="00AC457C">
        <w:rPr>
          <w:u w:val="single"/>
        </w:rPr>
        <w:t xml:space="preserve">, while fully respecting parental rights </w:t>
      </w:r>
      <w:r>
        <w:rPr>
          <w:u w:val="single"/>
        </w:rPr>
        <w:t xml:space="preserve">and their pursuit of </w:t>
      </w:r>
      <w:r w:rsidRPr="00AC457C">
        <w:rPr>
          <w:u w:val="single"/>
        </w:rPr>
        <w:t>lawful home instruction.</w:t>
      </w:r>
    </w:p>
    <w:p w14:paraId="6E4EE06B" w14:textId="4CB1ED81" w:rsidR="00720CE4" w:rsidRPr="00AC457C" w:rsidRDefault="00720CE4" w:rsidP="00720CE4">
      <w:pPr>
        <w:pStyle w:val="SectionBody"/>
        <w:rPr>
          <w:u w:val="single"/>
        </w:rPr>
      </w:pPr>
      <w:r w:rsidRPr="00AC457C">
        <w:rPr>
          <w:u w:val="single"/>
        </w:rPr>
        <w:t>(</w:t>
      </w:r>
      <w:r>
        <w:rPr>
          <w:u w:val="single"/>
        </w:rPr>
        <w:t>b</w:t>
      </w:r>
      <w:r w:rsidRPr="00AC457C">
        <w:rPr>
          <w:u w:val="single"/>
        </w:rPr>
        <w:t xml:space="preserve">) </w:t>
      </w:r>
      <w:r w:rsidRPr="00F31A21">
        <w:rPr>
          <w:i/>
          <w:iCs/>
          <w:u w:val="single"/>
        </w:rPr>
        <w:t>N</w:t>
      </w:r>
      <w:r w:rsidRPr="00AC457C">
        <w:rPr>
          <w:i/>
          <w:iCs/>
          <w:u w:val="single"/>
        </w:rPr>
        <w:t>otice of non-enrollment</w:t>
      </w:r>
      <w:r>
        <w:rPr>
          <w:i/>
          <w:iCs/>
          <w:u w:val="single"/>
        </w:rPr>
        <w:t>.</w:t>
      </w:r>
      <w:r w:rsidRPr="00AC457C">
        <w:rPr>
          <w:u w:val="single"/>
        </w:rPr>
        <w:t xml:space="preserve"> When a </w:t>
      </w:r>
      <w:r>
        <w:rPr>
          <w:u w:val="single"/>
        </w:rPr>
        <w:t xml:space="preserve">child is being relocated to the state and has not previously enrolled in a public or private school in this state, and a </w:t>
      </w:r>
      <w:r w:rsidRPr="00AC457C">
        <w:rPr>
          <w:u w:val="single"/>
        </w:rPr>
        <w:t>child’s parent</w:t>
      </w:r>
      <w:r>
        <w:rPr>
          <w:u w:val="single"/>
        </w:rPr>
        <w:t xml:space="preserve"> or</w:t>
      </w:r>
      <w:r w:rsidRPr="00AC457C">
        <w:rPr>
          <w:u w:val="single"/>
        </w:rPr>
        <w:t xml:space="preserve"> guardian legally responsible for the child </w:t>
      </w:r>
      <w:r>
        <w:rPr>
          <w:u w:val="single"/>
        </w:rPr>
        <w:t>makes</w:t>
      </w:r>
      <w:r w:rsidRPr="00AC457C">
        <w:rPr>
          <w:u w:val="single"/>
        </w:rPr>
        <w:t xml:space="preserve"> application for home instruction pursuant to</w:t>
      </w:r>
      <w:r>
        <w:rPr>
          <w:u w:val="single"/>
        </w:rPr>
        <w:t xml:space="preserve"> §18-8-1 of this code, the county school board</w:t>
      </w:r>
      <w:r w:rsidRPr="00AC457C">
        <w:rPr>
          <w:u w:val="single"/>
        </w:rPr>
        <w:t xml:space="preserve"> shall provide notice to the </w:t>
      </w:r>
      <w:r>
        <w:rPr>
          <w:u w:val="single"/>
        </w:rPr>
        <w:t>Department of Human Services that a child has moved into the state and that the parent or guardian intends to home school the child.</w:t>
      </w:r>
      <w:r w:rsidR="008E7171">
        <w:rPr>
          <w:u w:val="single"/>
        </w:rPr>
        <w:t xml:space="preserve"> </w:t>
      </w:r>
      <w:r>
        <w:rPr>
          <w:u w:val="single"/>
        </w:rPr>
        <w:t xml:space="preserve">Upon receipt of this notice the Department of Human Services shall contact the parent or guardian of the child and schedule a student education and wellness assurance visit. </w:t>
      </w:r>
    </w:p>
    <w:p w14:paraId="63046028" w14:textId="060F4D83" w:rsidR="00720CE4" w:rsidRDefault="00720CE4" w:rsidP="00720CE4">
      <w:pPr>
        <w:pStyle w:val="SectionBody"/>
        <w:rPr>
          <w:u w:val="single"/>
        </w:rPr>
      </w:pPr>
      <w:r>
        <w:rPr>
          <w:u w:val="single"/>
        </w:rPr>
        <w:t xml:space="preserve">(c) </w:t>
      </w:r>
      <w:r w:rsidRPr="00A14EA2">
        <w:rPr>
          <w:i/>
          <w:iCs/>
          <w:u w:val="single"/>
        </w:rPr>
        <w:t>Home visit.</w:t>
      </w:r>
      <w:r>
        <w:rPr>
          <w:u w:val="single"/>
        </w:rPr>
        <w:t xml:space="preserve"> The Department of Human Services shall schedule and conduct a </w:t>
      </w:r>
      <w:r w:rsidRPr="00AC457C">
        <w:rPr>
          <w:u w:val="single"/>
        </w:rPr>
        <w:t xml:space="preserve">home visit </w:t>
      </w:r>
      <w:r>
        <w:rPr>
          <w:u w:val="single"/>
        </w:rPr>
        <w:t>which may include, with parental or guardian consent, a</w:t>
      </w:r>
      <w:r w:rsidRPr="00AC457C">
        <w:rPr>
          <w:u w:val="single"/>
        </w:rPr>
        <w:t xml:space="preserve"> brief, age-appropriate private conversation with the </w:t>
      </w:r>
      <w:r w:rsidRPr="00764AFF">
        <w:rPr>
          <w:u w:val="single"/>
        </w:rPr>
        <w:t>child.</w:t>
      </w:r>
      <w:r w:rsidRPr="00764AFF">
        <w:rPr>
          <w:rFonts w:eastAsiaTheme="minorHAnsi"/>
          <w:i/>
          <w:iCs/>
          <w:color w:val="000000" w:themeColor="text1"/>
          <w:u w:val="single"/>
        </w:rPr>
        <w:t xml:space="preserve"> </w:t>
      </w:r>
      <w:r w:rsidRPr="00764AFF">
        <w:rPr>
          <w:rFonts w:eastAsiaTheme="minorHAnsi"/>
          <w:color w:val="000000" w:themeColor="text1"/>
          <w:u w:val="single"/>
        </w:rPr>
        <w:t xml:space="preserve">This </w:t>
      </w:r>
      <w:r w:rsidRPr="00764AFF">
        <w:rPr>
          <w:u w:val="single"/>
        </w:rPr>
        <w:t xml:space="preserve">visit </w:t>
      </w:r>
      <w:r>
        <w:rPr>
          <w:u w:val="single"/>
        </w:rPr>
        <w:t xml:space="preserve">is </w:t>
      </w:r>
      <w:r w:rsidRPr="00764AFF">
        <w:rPr>
          <w:u w:val="single"/>
        </w:rPr>
        <w:t>conducted for the purpose of providing informational assistance and observing whether the home environment presents immediate and obvious safety concerns for the student.</w:t>
      </w:r>
      <w:r w:rsidR="008E7171">
        <w:rPr>
          <w:u w:val="single"/>
        </w:rPr>
        <w:t xml:space="preserve"> </w:t>
      </w:r>
      <w:r>
        <w:rPr>
          <w:u w:val="single"/>
        </w:rPr>
        <w:t>If the visiting representative identifies any neglect, abuse, or imminent risk of harm to the student, an appropriate investigative case action shall be initiated.</w:t>
      </w:r>
      <w:r w:rsidR="008E7171">
        <w:rPr>
          <w:u w:val="single"/>
        </w:rPr>
        <w:t xml:space="preserve"> </w:t>
      </w:r>
      <w:r w:rsidRPr="00AC457C">
        <w:rPr>
          <w:u w:val="single"/>
        </w:rPr>
        <w:t xml:space="preserve">Any investigation beyond </w:t>
      </w:r>
      <w:r>
        <w:rPr>
          <w:u w:val="single"/>
        </w:rPr>
        <w:t xml:space="preserve">this initial home visit </w:t>
      </w:r>
      <w:r w:rsidRPr="00AC457C">
        <w:rPr>
          <w:u w:val="single"/>
        </w:rPr>
        <w:t>shall be conducted only in accordance with the abuse and neglect provisions of Chapter 49 of this code</w:t>
      </w:r>
      <w:r>
        <w:rPr>
          <w:u w:val="single"/>
        </w:rPr>
        <w:t xml:space="preserve"> following all</w:t>
      </w:r>
      <w:r w:rsidRPr="00AC457C">
        <w:rPr>
          <w:u w:val="single"/>
        </w:rPr>
        <w:t xml:space="preserve"> applicable due process requirements</w:t>
      </w:r>
      <w:r>
        <w:rPr>
          <w:u w:val="single"/>
        </w:rPr>
        <w:t>.</w:t>
      </w:r>
    </w:p>
    <w:p w14:paraId="39E9BEF7" w14:textId="28DF5E60" w:rsidR="00720CE4" w:rsidRPr="00AC457C" w:rsidRDefault="00720CE4" w:rsidP="00720CE4">
      <w:pPr>
        <w:pStyle w:val="SectionBody"/>
        <w:rPr>
          <w:u w:val="single"/>
        </w:rPr>
      </w:pPr>
      <w:r w:rsidRPr="00AC457C">
        <w:rPr>
          <w:u w:val="single"/>
        </w:rPr>
        <w:t>(</w:t>
      </w:r>
      <w:r w:rsidR="000F60FE" w:rsidRPr="000F60FE">
        <w:rPr>
          <w:color w:val="2F5496" w:themeColor="accent5" w:themeShade="BF"/>
          <w:u w:val="single"/>
        </w:rPr>
        <w:t>d</w:t>
      </w:r>
      <w:r w:rsidRPr="00764AFF">
        <w:rPr>
          <w:i/>
          <w:iCs/>
          <w:u w:val="single"/>
        </w:rPr>
        <w:t>) Confidentiality</w:t>
      </w:r>
      <w:r w:rsidRPr="00AC457C">
        <w:rPr>
          <w:u w:val="single"/>
        </w:rPr>
        <w:t>.</w:t>
      </w:r>
      <w:r w:rsidR="008E7171">
        <w:rPr>
          <w:u w:val="single"/>
        </w:rPr>
        <w:t xml:space="preserve"> </w:t>
      </w:r>
      <w:r w:rsidRPr="00AC457C">
        <w:rPr>
          <w:u w:val="single"/>
        </w:rPr>
        <w:t>All information collected pursuant to this section is confidential and exempt from disclosure under §29B-1-1</w:t>
      </w:r>
      <w:r>
        <w:rPr>
          <w:u w:val="single"/>
        </w:rPr>
        <w:t>,</w:t>
      </w:r>
      <w:r w:rsidRPr="00AC457C">
        <w:rPr>
          <w:u w:val="single"/>
        </w:rPr>
        <w:t xml:space="preserve"> </w:t>
      </w:r>
      <w:r w:rsidRPr="00720CE4">
        <w:rPr>
          <w:i/>
          <w:iCs/>
          <w:u w:val="single"/>
        </w:rPr>
        <w:t>et seq.</w:t>
      </w:r>
      <w:r>
        <w:rPr>
          <w:u w:val="single"/>
        </w:rPr>
        <w:t xml:space="preserve"> </w:t>
      </w:r>
      <w:r w:rsidRPr="00AC457C">
        <w:rPr>
          <w:u w:val="single"/>
        </w:rPr>
        <w:t>of this code. Information may be shared only as permitted under state or federal child welfare law.</w:t>
      </w:r>
    </w:p>
    <w:p w14:paraId="574FDACD" w14:textId="6CBACFCF" w:rsidR="00720CE4" w:rsidRPr="00AC457C" w:rsidRDefault="00720CE4" w:rsidP="00720CE4">
      <w:pPr>
        <w:pStyle w:val="SectionBody"/>
        <w:rPr>
          <w:u w:val="single"/>
        </w:rPr>
      </w:pPr>
      <w:r w:rsidRPr="00AC457C">
        <w:rPr>
          <w:u w:val="single"/>
        </w:rPr>
        <w:t>(</w:t>
      </w:r>
      <w:r w:rsidR="000F60FE" w:rsidRPr="000F60FE">
        <w:rPr>
          <w:color w:val="2F5496" w:themeColor="accent5" w:themeShade="BF"/>
          <w:u w:val="single"/>
        </w:rPr>
        <w:t>e</w:t>
      </w:r>
      <w:r w:rsidRPr="00AC457C">
        <w:rPr>
          <w:u w:val="single"/>
        </w:rPr>
        <w:t xml:space="preserve">) </w:t>
      </w:r>
      <w:r w:rsidRPr="00764AFF">
        <w:rPr>
          <w:i/>
          <w:iCs/>
          <w:u w:val="single"/>
        </w:rPr>
        <w:t>Construction and due process</w:t>
      </w:r>
      <w:r w:rsidRPr="00AC457C">
        <w:rPr>
          <w:u w:val="single"/>
        </w:rPr>
        <w:t>.</w:t>
      </w:r>
      <w:r w:rsidR="008E7171">
        <w:rPr>
          <w:u w:val="single"/>
        </w:rPr>
        <w:t xml:space="preserve"> </w:t>
      </w:r>
      <w:r w:rsidRPr="00AC457C">
        <w:rPr>
          <w:u w:val="single"/>
        </w:rPr>
        <w:t>Nothing in this section may be construed to:</w:t>
      </w:r>
    </w:p>
    <w:p w14:paraId="2D89D8D8" w14:textId="77777777" w:rsidR="00720CE4" w:rsidRPr="00AC457C" w:rsidRDefault="00720CE4" w:rsidP="00720CE4">
      <w:pPr>
        <w:pStyle w:val="SectionBody"/>
        <w:rPr>
          <w:u w:val="single"/>
        </w:rPr>
      </w:pPr>
      <w:r w:rsidRPr="00AC457C">
        <w:rPr>
          <w:u w:val="single"/>
        </w:rPr>
        <w:t>(</w:t>
      </w:r>
      <w:r>
        <w:rPr>
          <w:u w:val="single"/>
        </w:rPr>
        <w:t>1</w:t>
      </w:r>
      <w:r w:rsidRPr="00AC457C">
        <w:rPr>
          <w:u w:val="single"/>
        </w:rPr>
        <w:t>) Require parental approval to relocate to this state;</w:t>
      </w:r>
    </w:p>
    <w:p w14:paraId="1C509F4D" w14:textId="77777777" w:rsidR="00720CE4" w:rsidRPr="00AC457C" w:rsidRDefault="00720CE4" w:rsidP="00720CE4">
      <w:pPr>
        <w:pStyle w:val="SectionBody"/>
        <w:rPr>
          <w:u w:val="single"/>
        </w:rPr>
      </w:pPr>
      <w:r w:rsidRPr="00AC457C">
        <w:rPr>
          <w:u w:val="single"/>
        </w:rPr>
        <w:t>(</w:t>
      </w:r>
      <w:r>
        <w:rPr>
          <w:u w:val="single"/>
        </w:rPr>
        <w:t>2</w:t>
      </w:r>
      <w:r w:rsidRPr="00AC457C">
        <w:rPr>
          <w:u w:val="single"/>
        </w:rPr>
        <w:t>) Interfere with lawful home instruction conducted pursuant to §18-8-1 of this code;</w:t>
      </w:r>
    </w:p>
    <w:p w14:paraId="5BFC15BA" w14:textId="77777777" w:rsidR="00720CE4" w:rsidRPr="00AC457C" w:rsidRDefault="00720CE4" w:rsidP="00720CE4">
      <w:pPr>
        <w:pStyle w:val="SectionBody"/>
        <w:rPr>
          <w:u w:val="single"/>
        </w:rPr>
      </w:pPr>
      <w:r w:rsidRPr="00AC457C">
        <w:rPr>
          <w:u w:val="single"/>
        </w:rPr>
        <w:t>(</w:t>
      </w:r>
      <w:r>
        <w:rPr>
          <w:u w:val="single"/>
        </w:rPr>
        <w:t>3</w:t>
      </w:r>
      <w:r w:rsidRPr="00AC457C">
        <w:rPr>
          <w:u w:val="single"/>
        </w:rPr>
        <w:t>) Authorize routine or suspicion</w:t>
      </w:r>
      <w:r>
        <w:rPr>
          <w:u w:val="single"/>
        </w:rPr>
        <w:t>-</w:t>
      </w:r>
      <w:r w:rsidRPr="00AC457C">
        <w:rPr>
          <w:u w:val="single"/>
        </w:rPr>
        <w:t>less child abuse investigation; or</w:t>
      </w:r>
    </w:p>
    <w:p w14:paraId="06791C56" w14:textId="70DA68B8" w:rsidR="008736AA" w:rsidRDefault="00720CE4" w:rsidP="00720CE4">
      <w:pPr>
        <w:pStyle w:val="SectionBody"/>
      </w:pPr>
      <w:r w:rsidRPr="00AC457C">
        <w:rPr>
          <w:u w:val="single"/>
        </w:rPr>
        <w:t>(</w:t>
      </w:r>
      <w:r>
        <w:rPr>
          <w:u w:val="single"/>
        </w:rPr>
        <w:t>4</w:t>
      </w:r>
      <w:r w:rsidRPr="00AC457C">
        <w:rPr>
          <w:u w:val="single"/>
        </w:rPr>
        <w:t>) Diminish the constitutional rights of parents or children.</w:t>
      </w:r>
    </w:p>
    <w:p w14:paraId="6F40CA82" w14:textId="77777777" w:rsidR="00C33014" w:rsidRDefault="00C33014" w:rsidP="00CC1F3B">
      <w:pPr>
        <w:pStyle w:val="Note"/>
      </w:pPr>
    </w:p>
    <w:p w14:paraId="23A5D111" w14:textId="4EF10D63" w:rsidR="006865E9" w:rsidRDefault="00CF1DCA" w:rsidP="00CC1F3B">
      <w:pPr>
        <w:pStyle w:val="Note"/>
      </w:pPr>
      <w:r>
        <w:t xml:space="preserve">NOTE: </w:t>
      </w:r>
      <w:r w:rsidR="00720CE4">
        <w:t xml:space="preserve">The purpose of this bill is to ensure that when a child moves to this state and the parents or guardians intend to home school, that </w:t>
      </w:r>
      <w:r w:rsidR="00720CE4" w:rsidRPr="00694C25">
        <w:t xml:space="preserve">a </w:t>
      </w:r>
      <w:r w:rsidR="00720CE4">
        <w:t>s</w:t>
      </w:r>
      <w:r w:rsidR="00720CE4" w:rsidRPr="00694C25">
        <w:t xml:space="preserve">tudent </w:t>
      </w:r>
      <w:r w:rsidR="00720CE4">
        <w:t>e</w:t>
      </w:r>
      <w:r w:rsidR="00720CE4" w:rsidRPr="00694C25">
        <w:t xml:space="preserve">ducation and </w:t>
      </w:r>
      <w:r w:rsidR="00720CE4">
        <w:t>w</w:t>
      </w:r>
      <w:r w:rsidR="00720CE4" w:rsidRPr="00694C25">
        <w:t xml:space="preserve">ellness </w:t>
      </w:r>
      <w:r w:rsidR="00720CE4">
        <w:t>a</w:t>
      </w:r>
      <w:r w:rsidR="00720CE4" w:rsidRPr="00694C25">
        <w:t>ssurance</w:t>
      </w:r>
      <w:r w:rsidR="00720CE4">
        <w:t xml:space="preserve"> visit to the residence be conducted to verify that the child is not being abused or neglected.</w:t>
      </w:r>
    </w:p>
    <w:p w14:paraId="2B524C1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355F" w14:textId="77777777" w:rsidR="00720CE4" w:rsidRPr="00B844FE" w:rsidRDefault="00720CE4" w:rsidP="00B844FE">
      <w:r>
        <w:separator/>
      </w:r>
    </w:p>
  </w:endnote>
  <w:endnote w:type="continuationSeparator" w:id="0">
    <w:p w14:paraId="2B707EA2" w14:textId="77777777" w:rsidR="00720CE4" w:rsidRPr="00B844FE" w:rsidRDefault="00720C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5A8F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3207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324B7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C3C1" w14:textId="77777777" w:rsidR="00720CE4" w:rsidRDefault="00720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A114" w14:textId="77777777" w:rsidR="00720CE4" w:rsidRPr="00B844FE" w:rsidRDefault="00720CE4" w:rsidP="00B844FE">
      <w:r>
        <w:separator/>
      </w:r>
    </w:p>
  </w:footnote>
  <w:footnote w:type="continuationSeparator" w:id="0">
    <w:p w14:paraId="7EA34B03" w14:textId="77777777" w:rsidR="00720CE4" w:rsidRPr="00B844FE" w:rsidRDefault="00720C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4131" w14:textId="77777777" w:rsidR="002A0269" w:rsidRPr="00B844FE" w:rsidRDefault="003B0082">
    <w:pPr>
      <w:pStyle w:val="Header"/>
    </w:pPr>
    <w:sdt>
      <w:sdtPr>
        <w:id w:val="-684364211"/>
        <w:placeholder>
          <w:docPart w:val="F7A687010DAB4ACAAD4951B84D31D9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A687010DAB4ACAAD4951B84D31D9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9C90" w14:textId="09BB39B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20CE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20CE4">
          <w:rPr>
            <w:sz w:val="22"/>
            <w:szCs w:val="22"/>
          </w:rPr>
          <w:t>2026R3600</w:t>
        </w:r>
      </w:sdtContent>
    </w:sdt>
  </w:p>
  <w:p w14:paraId="2D56FC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C2F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E4"/>
    <w:rsid w:val="0000526A"/>
    <w:rsid w:val="000573A9"/>
    <w:rsid w:val="00085D22"/>
    <w:rsid w:val="00093AB0"/>
    <w:rsid w:val="000C5C77"/>
    <w:rsid w:val="000E3912"/>
    <w:rsid w:val="000F60FE"/>
    <w:rsid w:val="0010070F"/>
    <w:rsid w:val="0015112E"/>
    <w:rsid w:val="001552E7"/>
    <w:rsid w:val="001566B4"/>
    <w:rsid w:val="001A3E53"/>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B0082"/>
    <w:rsid w:val="003C51CD"/>
    <w:rsid w:val="003C6034"/>
    <w:rsid w:val="00400B5C"/>
    <w:rsid w:val="004368E0"/>
    <w:rsid w:val="004C13DD"/>
    <w:rsid w:val="004D227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20CE4"/>
    <w:rsid w:val="00766AD0"/>
    <w:rsid w:val="007A5259"/>
    <w:rsid w:val="007A5F1A"/>
    <w:rsid w:val="007A7081"/>
    <w:rsid w:val="007F1CF5"/>
    <w:rsid w:val="00834EDE"/>
    <w:rsid w:val="008736AA"/>
    <w:rsid w:val="00895555"/>
    <w:rsid w:val="008D275D"/>
    <w:rsid w:val="008E7171"/>
    <w:rsid w:val="00946186"/>
    <w:rsid w:val="00980327"/>
    <w:rsid w:val="00986478"/>
    <w:rsid w:val="009B5557"/>
    <w:rsid w:val="009F1067"/>
    <w:rsid w:val="00A31E01"/>
    <w:rsid w:val="00A527AD"/>
    <w:rsid w:val="00A718CF"/>
    <w:rsid w:val="00AA069B"/>
    <w:rsid w:val="00AE48A0"/>
    <w:rsid w:val="00AE61BE"/>
    <w:rsid w:val="00B0198C"/>
    <w:rsid w:val="00B16F25"/>
    <w:rsid w:val="00B24422"/>
    <w:rsid w:val="00B66B81"/>
    <w:rsid w:val="00B71E6F"/>
    <w:rsid w:val="00B80C20"/>
    <w:rsid w:val="00B844FE"/>
    <w:rsid w:val="00B86B4F"/>
    <w:rsid w:val="00BA1F84"/>
    <w:rsid w:val="00BC562B"/>
    <w:rsid w:val="00BE2636"/>
    <w:rsid w:val="00C33014"/>
    <w:rsid w:val="00C33434"/>
    <w:rsid w:val="00C34869"/>
    <w:rsid w:val="00C42EB6"/>
    <w:rsid w:val="00C62327"/>
    <w:rsid w:val="00C85096"/>
    <w:rsid w:val="00CB20EF"/>
    <w:rsid w:val="00CC1F3B"/>
    <w:rsid w:val="00CD12CB"/>
    <w:rsid w:val="00CD2C8F"/>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F47B4"/>
  <w15:chartTrackingRefBased/>
  <w15:docId w15:val="{97F879A0-73C0-4354-8381-FE86CC78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20CE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7102856FF424E9628B6B60CCC7D6C"/>
        <w:category>
          <w:name w:val="General"/>
          <w:gallery w:val="placeholder"/>
        </w:category>
        <w:types>
          <w:type w:val="bbPlcHdr"/>
        </w:types>
        <w:behaviors>
          <w:behavior w:val="content"/>
        </w:behaviors>
        <w:guid w:val="{3930DDC6-0EBF-40D1-B792-9679DDC1C0CA}"/>
      </w:docPartPr>
      <w:docPartBody>
        <w:p w:rsidR="00FB3A3E" w:rsidRDefault="00FB3A3E">
          <w:pPr>
            <w:pStyle w:val="AD97102856FF424E9628B6B60CCC7D6C"/>
          </w:pPr>
          <w:r w:rsidRPr="00B844FE">
            <w:t>Prefix Text</w:t>
          </w:r>
        </w:p>
      </w:docPartBody>
    </w:docPart>
    <w:docPart>
      <w:docPartPr>
        <w:name w:val="F7A687010DAB4ACAAD4951B84D31D993"/>
        <w:category>
          <w:name w:val="General"/>
          <w:gallery w:val="placeholder"/>
        </w:category>
        <w:types>
          <w:type w:val="bbPlcHdr"/>
        </w:types>
        <w:behaviors>
          <w:behavior w:val="content"/>
        </w:behaviors>
        <w:guid w:val="{9295C762-6657-42F3-B8EB-9A2341A616C4}"/>
      </w:docPartPr>
      <w:docPartBody>
        <w:p w:rsidR="00FB3A3E" w:rsidRDefault="00FB3A3E">
          <w:pPr>
            <w:pStyle w:val="F7A687010DAB4ACAAD4951B84D31D993"/>
          </w:pPr>
          <w:r w:rsidRPr="00B844FE">
            <w:t>[Type here]</w:t>
          </w:r>
        </w:p>
      </w:docPartBody>
    </w:docPart>
    <w:docPart>
      <w:docPartPr>
        <w:name w:val="5FC640707BA748D78DD68C3AAF4AAF76"/>
        <w:category>
          <w:name w:val="General"/>
          <w:gallery w:val="placeholder"/>
        </w:category>
        <w:types>
          <w:type w:val="bbPlcHdr"/>
        </w:types>
        <w:behaviors>
          <w:behavior w:val="content"/>
        </w:behaviors>
        <w:guid w:val="{3399924B-C7D3-4664-8D9D-1C2ABE30AE59}"/>
      </w:docPartPr>
      <w:docPartBody>
        <w:p w:rsidR="00FB3A3E" w:rsidRDefault="00FB3A3E">
          <w:pPr>
            <w:pStyle w:val="5FC640707BA748D78DD68C3AAF4AAF76"/>
          </w:pPr>
          <w:r w:rsidRPr="00B844FE">
            <w:t>Number</w:t>
          </w:r>
        </w:p>
      </w:docPartBody>
    </w:docPart>
    <w:docPart>
      <w:docPartPr>
        <w:name w:val="280CEE03BC4A4EB39F7E1279DC08F034"/>
        <w:category>
          <w:name w:val="General"/>
          <w:gallery w:val="placeholder"/>
        </w:category>
        <w:types>
          <w:type w:val="bbPlcHdr"/>
        </w:types>
        <w:behaviors>
          <w:behavior w:val="content"/>
        </w:behaviors>
        <w:guid w:val="{B48FE20D-4DF5-4BF4-BCE4-AEA322AECE09}"/>
      </w:docPartPr>
      <w:docPartBody>
        <w:p w:rsidR="00FB3A3E" w:rsidRDefault="00FB3A3E">
          <w:pPr>
            <w:pStyle w:val="280CEE03BC4A4EB39F7E1279DC08F034"/>
          </w:pPr>
          <w:r w:rsidRPr="00B844FE">
            <w:t>Enter Sponsors Here</w:t>
          </w:r>
        </w:p>
      </w:docPartBody>
    </w:docPart>
    <w:docPart>
      <w:docPartPr>
        <w:name w:val="AD15155ECD3B4302942F595E0322B2E9"/>
        <w:category>
          <w:name w:val="General"/>
          <w:gallery w:val="placeholder"/>
        </w:category>
        <w:types>
          <w:type w:val="bbPlcHdr"/>
        </w:types>
        <w:behaviors>
          <w:behavior w:val="content"/>
        </w:behaviors>
        <w:guid w:val="{9A4E41CD-FC2C-4108-AD07-7FE8C122900D}"/>
      </w:docPartPr>
      <w:docPartBody>
        <w:p w:rsidR="00FB3A3E" w:rsidRDefault="00FB3A3E">
          <w:pPr>
            <w:pStyle w:val="AD15155ECD3B4302942F595E0322B2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3E"/>
    <w:rsid w:val="001A3E53"/>
    <w:rsid w:val="007A5F1A"/>
    <w:rsid w:val="00895555"/>
    <w:rsid w:val="00BE2636"/>
    <w:rsid w:val="00CD2C8F"/>
    <w:rsid w:val="00FB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97102856FF424E9628B6B60CCC7D6C">
    <w:name w:val="AD97102856FF424E9628B6B60CCC7D6C"/>
  </w:style>
  <w:style w:type="paragraph" w:customStyle="1" w:styleId="F7A687010DAB4ACAAD4951B84D31D993">
    <w:name w:val="F7A687010DAB4ACAAD4951B84D31D993"/>
  </w:style>
  <w:style w:type="paragraph" w:customStyle="1" w:styleId="5FC640707BA748D78DD68C3AAF4AAF76">
    <w:name w:val="5FC640707BA748D78DD68C3AAF4AAF76"/>
  </w:style>
  <w:style w:type="paragraph" w:customStyle="1" w:styleId="280CEE03BC4A4EB39F7E1279DC08F034">
    <w:name w:val="280CEE03BC4A4EB39F7E1279DC08F034"/>
  </w:style>
  <w:style w:type="character" w:styleId="PlaceholderText">
    <w:name w:val="Placeholder Text"/>
    <w:basedOn w:val="DefaultParagraphFont"/>
    <w:uiPriority w:val="99"/>
    <w:semiHidden/>
    <w:rPr>
      <w:color w:val="808080"/>
    </w:rPr>
  </w:style>
  <w:style w:type="paragraph" w:customStyle="1" w:styleId="AD15155ECD3B4302942F595E0322B2E9">
    <w:name w:val="AD15155ECD3B4302942F595E0322B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2026-02-04T23:18:00Z</dcterms:created>
  <dcterms:modified xsi:type="dcterms:W3CDTF">2026-02-04T23:18:00Z</dcterms:modified>
</cp:coreProperties>
</file>